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sz w:val="28"/>
          <w:szCs w:val="28"/>
          <w:lang w:val="en-US" w:eastAsia="zh-CN"/>
        </w:rPr>
      </w:pPr>
      <w:r>
        <w:rPr>
          <w:rFonts w:hint="eastAsia"/>
          <w:sz w:val="28"/>
          <w:szCs w:val="28"/>
          <w:lang w:eastAsia="zh-CN"/>
        </w:rPr>
        <w:t>《</w:t>
      </w:r>
      <w:r>
        <w:rPr>
          <w:rFonts w:hint="eastAsia"/>
          <w:sz w:val="28"/>
          <w:szCs w:val="28"/>
          <w:lang w:val="en-US" w:eastAsia="zh-CN"/>
        </w:rPr>
        <w:t>琴法</w:t>
      </w: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lang w:val="en-US" w:eastAsia="zh-CN"/>
        </w:rPr>
        <w:t>课程网络案例</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sz w:val="28"/>
          <w:szCs w:val="28"/>
          <w:lang w:val="en-US" w:eastAsia="zh-CN"/>
        </w:rPr>
      </w:pPr>
      <w:r>
        <w:rPr>
          <w:rFonts w:hint="eastAsia"/>
          <w:sz w:val="28"/>
          <w:szCs w:val="28"/>
          <w:lang w:val="en-US" w:eastAsia="zh-CN"/>
        </w:rPr>
        <w:t>教育学院 黄彦虹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连奏《拜厄练习曲NO.22》</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教学目标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知识与技能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通过本节课的学习，了解连奏的定义，明确连奏的具体演奏方法。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过程与方法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通过《拜厄练习曲NO.22》具体曲目，具体实践连奏的演奏用法。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情感价值观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通过《拜厄练习曲NO.22》的学习，感受连奏作为旋律的主要演奏方法，更好的为准确演绎音乐风格，抒发自身情感做好技术准备。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教学重难点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重点：连奏的定义，《拜厄练习曲NO.22》的识谱教学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eastAsia"/>
          <w:sz w:val="24"/>
          <w:szCs w:val="24"/>
          <w:lang w:val="en-US" w:eastAsia="zh-CN"/>
        </w:rPr>
        <w:t>难点：连奏的具体演奏方法，《拜厄练习曲NO.22》中的呼吸口的准确把握，左右手不同呼吸点的协调处理。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lang w:val="en-US" w:eastAsia="zh-CN"/>
        </w:rPr>
      </w:pPr>
      <w:r>
        <w:rPr>
          <w:rFonts w:hint="eastAsia"/>
          <w:sz w:val="24"/>
          <w:szCs w:val="24"/>
          <w:lang w:val="en-US" w:eastAsia="zh-CN"/>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直播讲授法、视频演示法、实践法等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教学过程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新课导入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教师播放视频，演奏之前学过的不同演奏法，断奏-跳音-半连奏，让学生说出老师演奏的分别是什么演奏法。这里既是复习了之前的知识，又是为这节课的连奏的引入做了铺垫，从而引出连奏的定义。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新课教授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连奏的定义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连奏Legato 是指连贯地、不间断地奏出旋律的每个音符。这要求音与音之间的间歇应该尽可能的小。正确地、准确地奏出旋律的力度标记，而力度上的轻重缓急又可以引起较好的连奏感，已达到完美的连奏效果。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演奏要领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第一个音依靠手臂重力落在琴键上支撑住，接着用掌关节控制抬起第二个手指弹奏下一个音符，在第二个手指弹奏下去的瞬间，弹奏前一个音符的手指同时离开琴键，以此类推。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练习五指音阶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在课堂上播放录制好的视频讲解，学生边看视频边在桌子上做模仿练习。老师讲解连奏的演奏要领。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连奏《拜厄练习曲NO.22》识谱教学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default"/>
          <w:sz w:val="24"/>
          <w:szCs w:val="24"/>
          <w:lang w:val="en-US" w:eastAsia="zh-CN"/>
        </w:rPr>
      </w:pPr>
      <w:r>
        <w:rPr>
          <w:rFonts w:hint="eastAsia"/>
          <w:sz w:val="24"/>
          <w:szCs w:val="24"/>
          <w:lang w:val="en-US" w:eastAsia="zh-CN"/>
        </w:rPr>
        <w:t>谱例分析，讲解拍号、谱号，节奏构成。</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default"/>
          <w:sz w:val="24"/>
          <w:szCs w:val="24"/>
          <w:lang w:val="en-US" w:eastAsia="zh-CN"/>
        </w:rPr>
      </w:pPr>
      <w:r>
        <w:rPr>
          <w:rFonts w:hint="eastAsia"/>
          <w:sz w:val="24"/>
          <w:szCs w:val="24"/>
          <w:lang w:val="en-US" w:eastAsia="zh-CN"/>
        </w:rPr>
        <w:t>左右手分析讲解，定好具体音高位置，注意指法的运用，具体采用视唱的教学方法让学生对右手旋律的节奏和音高的具体正确熟悉。重点注意句子的分句，呼吸口的开始与结束需要手臂的落提处理。中间音符采用连奏的方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default"/>
          <w:sz w:val="24"/>
          <w:szCs w:val="24"/>
          <w:lang w:val="en-US" w:eastAsia="zh-CN"/>
        </w:rPr>
      </w:pPr>
      <w:r>
        <w:rPr>
          <w:rFonts w:hint="eastAsia"/>
          <w:sz w:val="24"/>
          <w:szCs w:val="24"/>
          <w:lang w:val="en-US" w:eastAsia="zh-CN"/>
        </w:rPr>
        <w:t>讲解双手合手的规则，注意各种音符时值的保持。</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default"/>
          <w:sz w:val="24"/>
          <w:szCs w:val="24"/>
          <w:lang w:val="en-US" w:eastAsia="zh-CN"/>
        </w:rPr>
      </w:pPr>
      <w:r>
        <w:rPr>
          <w:rFonts w:hint="eastAsia"/>
          <w:sz w:val="24"/>
          <w:szCs w:val="24"/>
          <w:lang w:val="en-US" w:eastAsia="zh-CN"/>
        </w:rPr>
        <w:t>重点为识谱的准确性，指法的正确。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default"/>
          <w:sz w:val="24"/>
          <w:szCs w:val="24"/>
          <w:lang w:val="en-US" w:eastAsia="zh-CN"/>
        </w:rPr>
      </w:pPr>
      <w:r>
        <w:rPr>
          <w:rFonts w:hint="eastAsia"/>
          <w:sz w:val="24"/>
          <w:szCs w:val="24"/>
          <w:lang w:val="en-US" w:eastAsia="zh-CN"/>
        </w:rPr>
        <w:t>难点为左右手不同时的呼吸处理。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小结作业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 xml:space="preserve">作业：录制视频的方式发给老师，学生很多存在没有钢琴的情况下，建议学生下载模拟钢琴APP软件作为练习辅助，能协助学生完成没有钢琴的情况下做到识谱的完成。视频要边弹边唱，学生能更好地明确音高时值。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b w:val="0"/>
          <w:bCs w:val="0"/>
          <w:sz w:val="24"/>
          <w:szCs w:val="24"/>
          <w:lang w:val="en-US" w:eastAsia="zh-CN"/>
        </w:rPr>
      </w:pPr>
      <w:r>
        <w:rPr>
          <w:rFonts w:hint="eastAsia"/>
          <w:b w:val="0"/>
          <w:bCs w:val="0"/>
          <w:sz w:val="24"/>
          <w:szCs w:val="24"/>
          <w:lang w:val="en-US" w:eastAsia="zh-CN"/>
        </w:rPr>
        <w:t>教学效果及反思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b w:val="0"/>
          <w:bCs w:val="0"/>
          <w:sz w:val="24"/>
          <w:szCs w:val="24"/>
          <w:lang w:val="en-US" w:eastAsia="zh-CN"/>
        </w:rPr>
      </w:pPr>
      <w:r>
        <w:rPr>
          <w:rFonts w:hint="eastAsia"/>
          <w:b w:val="0"/>
          <w:bCs w:val="0"/>
          <w:sz w:val="24"/>
          <w:szCs w:val="24"/>
          <w:lang w:val="en-US" w:eastAsia="zh-CN"/>
        </w:rPr>
        <w:t>通过学生回馈回来的视频作业，学生完全可以完成网络教学的形式下的授课。视频教学的好处非常明显，在于学生可以多次回看模仿，逐步对照老师的要求进行学习，从而减少因为大班授课的难度，解决钢琴的个体授课的局限性，大大提高了学生学习的效率。学生在第一次授课会产生疑惑，在没有钢琴的情况下如何适应，老师除了在教学方法设计上给予学生做好充分的准备，例如下载模拟钢琴APP软件，下载键盘给学生提供视觉上的模拟，在每一步的操作上老师做到层次分明，层层递进，大部分学生能够采用老师的方法跟进，有效地完成在无钢琴状态下的理论学习和暂时的实践。学生在无钢琴的状态下一开始会有焦虑心情，老师在课堂上进行及时的排解，最重要的是通过实践，学生体会到了没有钢琴依然可以通过老师的办法去克服困难，达到预期的理想状态，学生自然会慢慢适应现有的环境，投入到现有资源的学习中来。课后老师进行了统计：全班11人参加统计调查，1可以熟练地合手完成演奏的同学有8人，2有不熟练地地方待练习完成，但自我感觉可以做到合手演奏的同学有3</w:t>
      </w:r>
      <w:bookmarkStart w:id="0" w:name="_GoBack"/>
      <w:bookmarkEnd w:id="0"/>
      <w:r>
        <w:rPr>
          <w:rFonts w:hint="eastAsia"/>
          <w:b w:val="0"/>
          <w:bCs w:val="0"/>
          <w:sz w:val="24"/>
          <w:szCs w:val="24"/>
          <w:lang w:val="en-US" w:eastAsia="zh-CN"/>
        </w:rPr>
        <w:t>人，3识谱存在很多疑问，对合手无从下手，感到焦虑的同学有0人。证明网络的授课还是很受到学生的肯定，学生可以适应老师的教学方法学到知识，老师也觉得可以胜任网络课堂的教学，收到理想的教学效果。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b w:val="0"/>
          <w:bCs w:val="0"/>
          <w:sz w:val="24"/>
          <w:szCs w:val="24"/>
          <w:lang w:val="en-US" w:eastAsia="zh-CN"/>
        </w:rPr>
      </w:pPr>
      <w:r>
        <w:rPr>
          <w:rFonts w:hint="eastAsia"/>
          <w:b w:val="0"/>
          <w:bCs w:val="0"/>
          <w:sz w:val="24"/>
          <w:szCs w:val="24"/>
          <w:lang w:val="en-US" w:eastAsia="zh-CN"/>
        </w:rPr>
        <w:t xml:space="preserve">   </w:t>
      </w:r>
    </w:p>
    <w:p>
      <w:pPr>
        <w:widowControl w:val="0"/>
        <w:numPr>
          <w:ilvl w:val="0"/>
          <w:numId w:val="0"/>
        </w:numPr>
        <w:ind w:leftChars="0"/>
        <w:jc w:val="both"/>
        <w:rPr>
          <w:rFonts w:hint="eastAsia"/>
          <w:b w:val="0"/>
          <w:bCs w:val="0"/>
          <w:sz w:val="24"/>
          <w:szCs w:val="24"/>
          <w:lang w:val="en-US" w:eastAsia="zh-CN"/>
        </w:rPr>
      </w:pPr>
    </w:p>
    <w:p>
      <w:pPr>
        <w:widowControl w:val="0"/>
        <w:numPr>
          <w:ilvl w:val="0"/>
          <w:numId w:val="0"/>
        </w:numPr>
        <w:ind w:leftChars="0"/>
        <w:jc w:val="both"/>
        <w:rPr>
          <w:rFonts w:hint="default"/>
          <w:b w:val="0"/>
          <w:bCs w:val="0"/>
          <w:sz w:val="24"/>
          <w:szCs w:val="24"/>
          <w:lang w:val="en-US" w:eastAsia="zh-CN"/>
        </w:rPr>
      </w:pPr>
      <w:r>
        <w:rPr>
          <w:rFonts w:hint="eastAsia"/>
          <w:b w:val="0"/>
          <w:bCs w:val="0"/>
          <w:sz w:val="24"/>
          <w:szCs w:val="24"/>
          <w:lang w:val="en-US" w:eastAsia="zh-CN"/>
        </w:rPr>
        <w:t xml:space="preserve"> </w:t>
      </w:r>
      <w:r>
        <w:rPr>
          <w:rFonts w:hint="eastAsia" w:eastAsia="宋体"/>
          <w:sz w:val="20"/>
          <w:lang w:eastAsia="zh-CN"/>
        </w:rPr>
        <w:drawing>
          <wp:inline distT="0" distB="0" distL="114300" distR="114300">
            <wp:extent cx="4340860" cy="3255645"/>
            <wp:effectExtent l="0" t="0" r="1270" b="5080"/>
            <wp:docPr id="1" name="图片 1" descr="IMG_20200317_120535_mh158441806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00317_120535_mh1584418063839"/>
                    <pic:cNvPicPr>
                      <a:picLocks noChangeAspect="1"/>
                    </pic:cNvPicPr>
                  </pic:nvPicPr>
                  <pic:blipFill>
                    <a:blip r:embed="rId4"/>
                    <a:stretch>
                      <a:fillRect/>
                    </a:stretch>
                  </pic:blipFill>
                  <pic:spPr>
                    <a:xfrm>
                      <a:off x="0" y="0"/>
                      <a:ext cx="4340860" cy="3255645"/>
                    </a:xfrm>
                    <a:prstGeom prst="rect">
                      <a:avLst/>
                    </a:prstGeom>
                    <a:noFill/>
                    <a:ln>
                      <a:noFill/>
                    </a:ln>
                  </pic:spPr>
                </pic:pic>
              </a:graphicData>
            </a:graphic>
          </wp:inline>
        </w:drawing>
      </w:r>
      <w:r>
        <w:rPr>
          <w:rFonts w:hint="eastAsia"/>
          <w:b w:val="0"/>
          <w:bCs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4A7FD"/>
    <w:multiLevelType w:val="singleLevel"/>
    <w:tmpl w:val="8594A7FD"/>
    <w:lvl w:ilvl="0" w:tentative="0">
      <w:start w:val="5"/>
      <w:numFmt w:val="decimal"/>
      <w:suff w:val="nothing"/>
      <w:lvlText w:val="（%1）"/>
      <w:lvlJc w:val="left"/>
    </w:lvl>
  </w:abstractNum>
  <w:abstractNum w:abstractNumId="1">
    <w:nsid w:val="8DFBC380"/>
    <w:multiLevelType w:val="singleLevel"/>
    <w:tmpl w:val="8DFBC380"/>
    <w:lvl w:ilvl="0" w:tentative="0">
      <w:start w:val="1"/>
      <w:numFmt w:val="chineseCounting"/>
      <w:suff w:val="nothing"/>
      <w:lvlText w:val="%1、"/>
      <w:lvlJc w:val="left"/>
      <w:rPr>
        <w:rFonts w:hint="eastAsia"/>
      </w:rPr>
    </w:lvl>
  </w:abstractNum>
  <w:abstractNum w:abstractNumId="2">
    <w:nsid w:val="A95C18DD"/>
    <w:multiLevelType w:val="singleLevel"/>
    <w:tmpl w:val="A95C18DD"/>
    <w:lvl w:ilvl="0" w:tentative="0">
      <w:start w:val="1"/>
      <w:numFmt w:val="decimal"/>
      <w:lvlText w:val="(%1)"/>
      <w:lvlJc w:val="left"/>
      <w:pPr>
        <w:ind w:left="425" w:hanging="425"/>
      </w:pPr>
      <w:rPr>
        <w:rFonts w:hint="default"/>
      </w:rPr>
    </w:lvl>
  </w:abstractNum>
  <w:abstractNum w:abstractNumId="3">
    <w:nsid w:val="DD3E3A0C"/>
    <w:multiLevelType w:val="singleLevel"/>
    <w:tmpl w:val="DD3E3A0C"/>
    <w:lvl w:ilvl="0" w:tentative="0">
      <w:start w:val="1"/>
      <w:numFmt w:val="decimalEnclosedCircleChinese"/>
      <w:suff w:val="nothing"/>
      <w:lvlText w:val="%1　"/>
      <w:lvlJc w:val="left"/>
      <w:pPr>
        <w:ind w:left="0" w:firstLine="400"/>
      </w:pPr>
      <w:rPr>
        <w:rFonts w:hint="eastAsia"/>
      </w:rPr>
    </w:lvl>
  </w:abstractNum>
  <w:abstractNum w:abstractNumId="4">
    <w:nsid w:val="EE9DB982"/>
    <w:multiLevelType w:val="singleLevel"/>
    <w:tmpl w:val="EE9DB982"/>
    <w:lvl w:ilvl="0" w:tentative="0">
      <w:start w:val="1"/>
      <w:numFmt w:val="decimal"/>
      <w:suff w:val="nothing"/>
      <w:lvlText w:val="%1、"/>
      <w:lvlJc w:val="left"/>
    </w:lvl>
  </w:abstractNum>
  <w:abstractNum w:abstractNumId="5">
    <w:nsid w:val="383D42CD"/>
    <w:multiLevelType w:val="singleLevel"/>
    <w:tmpl w:val="383D42CD"/>
    <w:lvl w:ilvl="0" w:tentative="0">
      <w:start w:val="1"/>
      <w:numFmt w:val="decimal"/>
      <w:suff w:val="nothing"/>
      <w:lvlText w:val="%1、"/>
      <w:lvlJc w:val="left"/>
    </w:lvl>
  </w:abstractNum>
  <w:abstractNum w:abstractNumId="6">
    <w:nsid w:val="53A826FF"/>
    <w:multiLevelType w:val="singleLevel"/>
    <w:tmpl w:val="53A826FF"/>
    <w:lvl w:ilvl="0" w:tentative="0">
      <w:start w:val="1"/>
      <w:numFmt w:val="decimal"/>
      <w:suff w:val="nothing"/>
      <w:lvlText w:val="%1、"/>
      <w:lvlJc w:val="left"/>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67B1D"/>
    <w:rsid w:val="05567B1D"/>
    <w:rsid w:val="28815F41"/>
    <w:rsid w:val="36FD4402"/>
    <w:rsid w:val="39702132"/>
    <w:rsid w:val="456D41B1"/>
    <w:rsid w:val="52AA67F2"/>
    <w:rsid w:val="56FA6F13"/>
    <w:rsid w:val="6AB4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2020-04-01T08:59:00Z</dcterms:created>
  <dc:creator>彦虹</dc:creator>
  <cp:lastModifiedBy>彦虹</cp:lastModifiedBy>
  <dcterms:modified xsi:type="dcterms:W3CDTF">2020-04-09T07:30:36Z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